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DCE3" w14:textId="08941C2D" w:rsidR="00757C99" w:rsidRDefault="00757C99" w:rsidP="00757C99">
      <w:pPr>
        <w:rPr>
          <w:rFonts w:ascii="Calibri Light" w:hAnsi="Calibri Light" w:cs="Calibri Light"/>
          <w:sz w:val="40"/>
          <w:szCs w:val="40"/>
        </w:rPr>
      </w:pPr>
      <w:r>
        <w:rPr>
          <w:rFonts w:ascii="Calibri Light" w:hAnsi="Calibri Light" w:cs="Calibri Light"/>
          <w:sz w:val="40"/>
          <w:szCs w:val="40"/>
        </w:rPr>
        <w:t xml:space="preserve">AIMSE </w:t>
      </w:r>
      <w:r>
        <w:rPr>
          <w:rFonts w:ascii="Calibri Light" w:hAnsi="Calibri Light" w:cs="Calibri Light"/>
          <w:sz w:val="40"/>
          <w:szCs w:val="40"/>
        </w:rPr>
        <w:t xml:space="preserve">Fall Conference - </w:t>
      </w:r>
      <w:r>
        <w:rPr>
          <w:rFonts w:ascii="Calibri Light" w:hAnsi="Calibri Light" w:cs="Calibri Light"/>
          <w:sz w:val="40"/>
          <w:szCs w:val="40"/>
        </w:rPr>
        <w:t xml:space="preserve">Chicago </w:t>
      </w:r>
    </w:p>
    <w:p w14:paraId="40C5FAD7" w14:textId="0806C331" w:rsidR="00757C99" w:rsidRDefault="00757C99" w:rsidP="00757C99">
      <w:pPr>
        <w:rPr>
          <w:rFonts w:ascii="Calibri Light" w:hAnsi="Calibri Light" w:cs="Calibri Light"/>
          <w:sz w:val="40"/>
          <w:szCs w:val="40"/>
        </w:rPr>
      </w:pPr>
      <w:r>
        <w:rPr>
          <w:rFonts w:ascii="Calibri Light" w:hAnsi="Calibri Light" w:cs="Calibri Light"/>
          <w:sz w:val="40"/>
          <w:szCs w:val="40"/>
        </w:rPr>
        <w:t>Retirement Income Best Practices for Getting Plan Participants To and Through Retirement</w:t>
      </w:r>
    </w:p>
    <w:p w14:paraId="0634EE97" w14:textId="77777777" w:rsidR="00757C99" w:rsidRDefault="00757C99" w:rsidP="00757C99">
      <w:pPr>
        <w:rPr>
          <w:color w:val="767676"/>
          <w:sz w:val="20"/>
          <w:szCs w:val="20"/>
        </w:rPr>
      </w:pPr>
      <w:r>
        <w:rPr>
          <w:color w:val="767676"/>
          <w:sz w:val="20"/>
          <w:szCs w:val="20"/>
        </w:rPr>
        <w:t>September 27, 2022</w:t>
      </w:r>
    </w:p>
    <w:p w14:paraId="37B1BA39" w14:textId="77777777" w:rsidR="00757C99" w:rsidRDefault="00757C99" w:rsidP="00757C99">
      <w:r>
        <w:rPr>
          <w:b/>
          <w:bCs/>
        </w:rPr>
        <w:t>Moderator: Mikaylee O'Connor</w:t>
      </w:r>
      <w:r>
        <w:t>, VP, Senior DC Strategies, PGIM</w:t>
      </w:r>
    </w:p>
    <w:p w14:paraId="3841EC5B" w14:textId="77777777" w:rsidR="00757C99" w:rsidRDefault="00757C99" w:rsidP="00757C99">
      <w:r>
        <w:rPr>
          <w:b/>
          <w:bCs/>
        </w:rPr>
        <w:t>Panel:</w:t>
      </w:r>
    </w:p>
    <w:p w14:paraId="54153C1E" w14:textId="5EEEC6AB" w:rsidR="00757C99" w:rsidRDefault="00757C99" w:rsidP="00757C99">
      <w:pPr>
        <w:numPr>
          <w:ilvl w:val="0"/>
          <w:numId w:val="1"/>
        </w:numPr>
        <w:textAlignment w:val="center"/>
        <w:rPr>
          <w:rFonts w:eastAsia="Times New Roman"/>
        </w:rPr>
      </w:pPr>
      <w:r>
        <w:rPr>
          <w:rFonts w:eastAsia="Times New Roman"/>
          <w:b/>
          <w:bCs/>
        </w:rPr>
        <w:t>Melissa Elbert</w:t>
      </w:r>
      <w:r>
        <w:rPr>
          <w:rFonts w:eastAsia="Times New Roman"/>
        </w:rPr>
        <w:t>, Partner - Wealth Practice, AON</w:t>
      </w:r>
      <w:r>
        <w:rPr>
          <w:rFonts w:eastAsia="Times New Roman"/>
        </w:rPr>
        <w:t xml:space="preserve"> (based in Chicago office; focuses on DC strategy, design &amp; DEI)</w:t>
      </w:r>
    </w:p>
    <w:p w14:paraId="4DB03BAA" w14:textId="76E856B6" w:rsidR="00757C99" w:rsidRDefault="00757C99" w:rsidP="00757C99">
      <w:pPr>
        <w:numPr>
          <w:ilvl w:val="0"/>
          <w:numId w:val="1"/>
        </w:numPr>
        <w:textAlignment w:val="center"/>
        <w:rPr>
          <w:rFonts w:eastAsia="Times New Roman"/>
        </w:rPr>
      </w:pPr>
      <w:r>
        <w:rPr>
          <w:rFonts w:eastAsia="Times New Roman"/>
          <w:b/>
          <w:bCs/>
        </w:rPr>
        <w:t>Ellen Martel</w:t>
      </w:r>
      <w:r>
        <w:rPr>
          <w:rFonts w:eastAsia="Times New Roman"/>
        </w:rPr>
        <w:t>, Principal, CAPTRUST</w:t>
      </w:r>
      <w:r>
        <w:rPr>
          <w:rFonts w:eastAsia="Times New Roman"/>
        </w:rPr>
        <w:t xml:space="preserve"> (27 years of experience; previously with Ellwood and CAPTRUST acquired Ellwood; focuses on 401k and corporate plans)</w:t>
      </w:r>
    </w:p>
    <w:p w14:paraId="7CEDD0C1" w14:textId="3C509CC0" w:rsidR="00757C99" w:rsidRDefault="00757C99" w:rsidP="00757C99">
      <w:pPr>
        <w:numPr>
          <w:ilvl w:val="0"/>
          <w:numId w:val="1"/>
        </w:numPr>
        <w:textAlignment w:val="center"/>
        <w:rPr>
          <w:rFonts w:eastAsia="Times New Roman"/>
        </w:rPr>
      </w:pPr>
      <w:r>
        <w:rPr>
          <w:rFonts w:eastAsia="Times New Roman"/>
          <w:b/>
          <w:bCs/>
        </w:rPr>
        <w:t>Samarth Zaveri</w:t>
      </w:r>
      <w:r>
        <w:rPr>
          <w:rFonts w:eastAsia="Times New Roman"/>
        </w:rPr>
        <w:t>, Director, Investments, WTW</w:t>
      </w:r>
      <w:r>
        <w:rPr>
          <w:rFonts w:eastAsia="Times New Roman"/>
        </w:rPr>
        <w:t xml:space="preserve"> (focuses on DC plans and investment design)</w:t>
      </w:r>
    </w:p>
    <w:p w14:paraId="4A6E80D0" w14:textId="174F1251" w:rsidR="00757C99" w:rsidRDefault="00757C99" w:rsidP="00757C99">
      <w:pPr>
        <w:numPr>
          <w:ilvl w:val="0"/>
          <w:numId w:val="1"/>
        </w:numPr>
        <w:textAlignment w:val="center"/>
        <w:rPr>
          <w:rFonts w:eastAsia="Times New Roman"/>
        </w:rPr>
      </w:pPr>
      <w:r>
        <w:rPr>
          <w:rFonts w:eastAsia="Times New Roman"/>
          <w:b/>
          <w:bCs/>
        </w:rPr>
        <w:t>Holly Verdeyen</w:t>
      </w:r>
      <w:r>
        <w:rPr>
          <w:rFonts w:eastAsia="Times New Roman"/>
        </w:rPr>
        <w:t>, DC Leader, Mercer</w:t>
      </w:r>
      <w:r>
        <w:rPr>
          <w:rFonts w:eastAsia="Times New Roman"/>
        </w:rPr>
        <w:t xml:space="preserve"> (based in Chicago and heads up DC practice; previously with Russell &amp; UBS)</w:t>
      </w:r>
    </w:p>
    <w:p w14:paraId="0C50796B" w14:textId="77777777" w:rsidR="00757C99" w:rsidRDefault="00757C99" w:rsidP="00757C99">
      <w:r>
        <w:t> </w:t>
      </w:r>
    </w:p>
    <w:p w14:paraId="064EA6C9" w14:textId="710C9BB9" w:rsidR="00757C99" w:rsidRDefault="00757C99" w:rsidP="00757C99">
      <w:r>
        <w:rPr>
          <w:b/>
          <w:bCs/>
        </w:rPr>
        <w:t>Q:</w:t>
      </w:r>
      <w:r>
        <w:t xml:space="preserve"> How would you design a </w:t>
      </w:r>
      <w:r>
        <w:t xml:space="preserve">$10B </w:t>
      </w:r>
      <w:r>
        <w:t xml:space="preserve">DC </w:t>
      </w:r>
      <w:r>
        <w:t xml:space="preserve">401k/corporate </w:t>
      </w:r>
      <w:r>
        <w:t xml:space="preserve">plan today given current regulatory environment? Looking at governance, investment structure, </w:t>
      </w:r>
      <w:r>
        <w:t xml:space="preserve">retirement income </w:t>
      </w:r>
      <w:r>
        <w:t>etc.</w:t>
      </w:r>
    </w:p>
    <w:p w14:paraId="1261273E" w14:textId="77777777" w:rsidR="00757C99" w:rsidRDefault="00757C99" w:rsidP="00757C99">
      <w:r>
        <w:t>Holly:</w:t>
      </w:r>
    </w:p>
    <w:p w14:paraId="2B754CE5" w14:textId="77777777" w:rsidR="00757C99" w:rsidRDefault="00757C99" w:rsidP="00757C99">
      <w:pPr>
        <w:numPr>
          <w:ilvl w:val="0"/>
          <w:numId w:val="2"/>
        </w:numPr>
        <w:textAlignment w:val="center"/>
        <w:rPr>
          <w:rFonts w:eastAsia="Times New Roman"/>
        </w:rPr>
      </w:pPr>
      <w:r>
        <w:rPr>
          <w:rFonts w:eastAsia="Times New Roman"/>
        </w:rPr>
        <w:t>Model DC structure at Mercer with asset allocation options: both core options and non-core options.</w:t>
      </w:r>
    </w:p>
    <w:p w14:paraId="342B2E2C" w14:textId="09927923" w:rsidR="00757C99" w:rsidRDefault="00757C99" w:rsidP="00757C99">
      <w:pPr>
        <w:numPr>
          <w:ilvl w:val="0"/>
          <w:numId w:val="2"/>
        </w:numPr>
        <w:textAlignment w:val="center"/>
        <w:rPr>
          <w:rFonts w:eastAsia="Times New Roman"/>
        </w:rPr>
      </w:pPr>
      <w:r>
        <w:rPr>
          <w:rFonts w:eastAsia="Times New Roman"/>
        </w:rPr>
        <w:t>Within core options, provide an objectives-based menu</w:t>
      </w:r>
      <w:r w:rsidR="00CB21E3">
        <w:rPr>
          <w:rFonts w:eastAsia="Times New Roman"/>
        </w:rPr>
        <w:t xml:space="preserve"> (objectives of each asset class)</w:t>
      </w:r>
      <w:r>
        <w:rPr>
          <w:rFonts w:eastAsia="Times New Roman"/>
        </w:rPr>
        <w:t>.</w:t>
      </w:r>
    </w:p>
    <w:p w14:paraId="77970DBF" w14:textId="533DFA72" w:rsidR="00757C99" w:rsidRDefault="00757C99" w:rsidP="00757C99">
      <w:pPr>
        <w:numPr>
          <w:ilvl w:val="0"/>
          <w:numId w:val="2"/>
        </w:numPr>
        <w:textAlignment w:val="center"/>
        <w:rPr>
          <w:rFonts w:eastAsia="Times New Roman"/>
        </w:rPr>
      </w:pPr>
      <w:r>
        <w:rPr>
          <w:rFonts w:eastAsia="Times New Roman"/>
        </w:rPr>
        <w:t xml:space="preserve">For the professionally managed options, blur lines between target date funds and accumulation options. Offer active and passive for each strategy, except for US Large cap (passive only). </w:t>
      </w:r>
    </w:p>
    <w:p w14:paraId="78F74854" w14:textId="77777777" w:rsidR="00757C99" w:rsidRDefault="00757C99" w:rsidP="00757C99">
      <w:pPr>
        <w:numPr>
          <w:ilvl w:val="0"/>
          <w:numId w:val="2"/>
        </w:numPr>
        <w:textAlignment w:val="center"/>
        <w:rPr>
          <w:rFonts w:eastAsia="Times New Roman"/>
        </w:rPr>
      </w:pPr>
      <w:r>
        <w:rPr>
          <w:rFonts w:eastAsia="Times New Roman"/>
        </w:rPr>
        <w:t xml:space="preserve">Engagement/Communications: mass personalization just doesn't work.  It has to be true integrated personalization and really tailored to the individual to get their attention. </w:t>
      </w:r>
    </w:p>
    <w:p w14:paraId="419EA6BE" w14:textId="77777777" w:rsidR="00757C99" w:rsidRDefault="00757C99" w:rsidP="00757C99">
      <w:r>
        <w:t xml:space="preserve">Melissa: </w:t>
      </w:r>
    </w:p>
    <w:p w14:paraId="7E6F93F9" w14:textId="43F3E75B" w:rsidR="00757C99" w:rsidRDefault="00757C99" w:rsidP="00757C99">
      <w:pPr>
        <w:numPr>
          <w:ilvl w:val="0"/>
          <w:numId w:val="3"/>
        </w:numPr>
        <w:textAlignment w:val="center"/>
        <w:rPr>
          <w:rFonts w:eastAsia="Times New Roman"/>
        </w:rPr>
      </w:pPr>
      <w:r>
        <w:rPr>
          <w:rFonts w:eastAsia="Times New Roman"/>
        </w:rPr>
        <w:t xml:space="preserve">Focus on accumulation stage and </w:t>
      </w:r>
      <w:r w:rsidR="00CB21E3">
        <w:rPr>
          <w:rFonts w:eastAsia="Times New Roman"/>
        </w:rPr>
        <w:t>then switch over to spending stage. T</w:t>
      </w:r>
      <w:r>
        <w:rPr>
          <w:rFonts w:eastAsia="Times New Roman"/>
        </w:rPr>
        <w:t xml:space="preserve">he tools that are used today, i.e., </w:t>
      </w:r>
      <w:r w:rsidR="00CB21E3">
        <w:rPr>
          <w:rFonts w:eastAsia="Times New Roman"/>
        </w:rPr>
        <w:t xml:space="preserve">increasing contributions every year, </w:t>
      </w:r>
      <w:r>
        <w:rPr>
          <w:rFonts w:eastAsia="Times New Roman"/>
        </w:rPr>
        <w:t xml:space="preserve">automatic enrolling, which has been a very effective way to build assets.  Every 3-5 years revisit with those individuals who have opted out.   </w:t>
      </w:r>
    </w:p>
    <w:p w14:paraId="198CA634" w14:textId="77777777" w:rsidR="00757C99" w:rsidRDefault="00757C99" w:rsidP="00757C99">
      <w:pPr>
        <w:numPr>
          <w:ilvl w:val="0"/>
          <w:numId w:val="3"/>
        </w:numPr>
        <w:textAlignment w:val="center"/>
        <w:rPr>
          <w:rFonts w:eastAsia="Times New Roman"/>
        </w:rPr>
      </w:pPr>
      <w:r>
        <w:rPr>
          <w:rFonts w:eastAsia="Times New Roman"/>
        </w:rPr>
        <w:t>Think about the demographics of the group and what makes sense for them.  It doesn't necessarily make sense to auto enroll participants into pre-tax plans vs Roth accounts.</w:t>
      </w:r>
    </w:p>
    <w:p w14:paraId="43D0DE59" w14:textId="089E6FD8" w:rsidR="00757C99" w:rsidRDefault="00CB21E3" w:rsidP="00CB5C87">
      <w:pPr>
        <w:numPr>
          <w:ilvl w:val="0"/>
          <w:numId w:val="3"/>
        </w:numPr>
        <w:textAlignment w:val="center"/>
        <w:rPr>
          <w:rFonts w:eastAsia="Times New Roman"/>
        </w:rPr>
      </w:pPr>
      <w:r w:rsidRPr="00CB21E3">
        <w:rPr>
          <w:rFonts w:eastAsia="Times New Roman"/>
        </w:rPr>
        <w:t xml:space="preserve">Bring participants along while they are saving but also need to engage with them at retirement. </w:t>
      </w:r>
      <w:r w:rsidR="00757C99" w:rsidRPr="00CB21E3">
        <w:rPr>
          <w:rFonts w:eastAsia="Times New Roman"/>
        </w:rPr>
        <w:t xml:space="preserve">Increasing personalization and continue it through the transition from accumulation to spending phase. </w:t>
      </w:r>
      <w:r>
        <w:rPr>
          <w:rFonts w:eastAsia="Times New Roman"/>
        </w:rPr>
        <w:t xml:space="preserve">Participants say they want guaranteed income at retirement but they are not doing it and often they take the lump sum options. Employers want to provide retirement income </w:t>
      </w:r>
      <w:r w:rsidR="00A7658D">
        <w:rPr>
          <w:rFonts w:eastAsia="Times New Roman"/>
        </w:rPr>
        <w:t>but participants aren’t taking the options they give them.</w:t>
      </w:r>
    </w:p>
    <w:p w14:paraId="52EB0C39" w14:textId="5B8F9F5C" w:rsidR="00CB21E3" w:rsidRPr="00CB21E3" w:rsidRDefault="00CB21E3" w:rsidP="00CB5C87">
      <w:pPr>
        <w:numPr>
          <w:ilvl w:val="0"/>
          <w:numId w:val="3"/>
        </w:numPr>
        <w:textAlignment w:val="center"/>
        <w:rPr>
          <w:rFonts w:eastAsia="Times New Roman"/>
        </w:rPr>
      </w:pPr>
      <w:r>
        <w:rPr>
          <w:rFonts w:eastAsia="Times New Roman"/>
        </w:rPr>
        <w:t xml:space="preserve">In terms of governance, the goal is to make this as easy as possible for employers as well </w:t>
      </w:r>
      <w:r w:rsidRPr="00CB21E3">
        <w:rPr>
          <w:rFonts w:eastAsia="Times New Roman"/>
        </w:rPr>
        <w:sym w:font="Wingdings" w:char="F0E0"/>
      </w:r>
      <w:r>
        <w:rPr>
          <w:rFonts w:eastAsia="Times New Roman"/>
        </w:rPr>
        <w:t xml:space="preserve"> larger plan sponsors are also interested in offloading the responsibility. </w:t>
      </w:r>
    </w:p>
    <w:p w14:paraId="3EEEE4C8" w14:textId="77777777" w:rsidR="00757C99" w:rsidRDefault="00757C99" w:rsidP="00757C99">
      <w:r>
        <w:t>Samarth:</w:t>
      </w:r>
    </w:p>
    <w:p w14:paraId="6DCBAE6F" w14:textId="77777777" w:rsidR="00757C99" w:rsidRDefault="00757C99" w:rsidP="00757C99">
      <w:pPr>
        <w:numPr>
          <w:ilvl w:val="0"/>
          <w:numId w:val="4"/>
        </w:numPr>
        <w:textAlignment w:val="center"/>
        <w:rPr>
          <w:rFonts w:eastAsia="Times New Roman"/>
        </w:rPr>
      </w:pPr>
      <w:r>
        <w:rPr>
          <w:rFonts w:eastAsia="Times New Roman"/>
        </w:rPr>
        <w:t>Focus on the ultimate objective i.e., primary savings vehicle or a supplement to defined benefit plan.</w:t>
      </w:r>
    </w:p>
    <w:p w14:paraId="2B184045" w14:textId="77777777" w:rsidR="00A7658D" w:rsidRDefault="00757C99" w:rsidP="00757C99">
      <w:pPr>
        <w:numPr>
          <w:ilvl w:val="0"/>
          <w:numId w:val="4"/>
        </w:numPr>
        <w:textAlignment w:val="center"/>
        <w:rPr>
          <w:rFonts w:eastAsia="Times New Roman"/>
        </w:rPr>
      </w:pPr>
      <w:r>
        <w:rPr>
          <w:rFonts w:eastAsia="Times New Roman"/>
        </w:rPr>
        <w:t xml:space="preserve">Custom date target funds, asset allocation fund.  Aim to provide larger opportunity set outside of core plus universe but with simple solutions so </w:t>
      </w:r>
      <w:r w:rsidR="00A7658D">
        <w:rPr>
          <w:rFonts w:eastAsia="Times New Roman"/>
        </w:rPr>
        <w:t xml:space="preserve">participants can be active where they want to be and passive where they want to be </w:t>
      </w:r>
      <w:r w:rsidR="00A7658D" w:rsidRPr="00A7658D">
        <w:rPr>
          <w:rFonts w:eastAsia="Times New Roman"/>
        </w:rPr>
        <w:sym w:font="Wingdings" w:char="F0E0"/>
      </w:r>
      <w:r w:rsidR="00A7658D">
        <w:rPr>
          <w:rFonts w:eastAsia="Times New Roman"/>
        </w:rPr>
        <w:t xml:space="preserve"> get alpha where it is appropriate.</w:t>
      </w:r>
      <w:r>
        <w:rPr>
          <w:rFonts w:eastAsia="Times New Roman"/>
        </w:rPr>
        <w:t xml:space="preserve"> </w:t>
      </w:r>
      <w:r w:rsidR="00A7658D">
        <w:rPr>
          <w:rFonts w:eastAsia="Times New Roman"/>
        </w:rPr>
        <w:t xml:space="preserve">Also broaden the </w:t>
      </w:r>
      <w:r>
        <w:rPr>
          <w:rFonts w:eastAsia="Times New Roman"/>
        </w:rPr>
        <w:lastRenderedPageBreak/>
        <w:t xml:space="preserve">choices in </w:t>
      </w:r>
      <w:r w:rsidR="00A7658D">
        <w:rPr>
          <w:rFonts w:eastAsia="Times New Roman"/>
        </w:rPr>
        <w:t xml:space="preserve">other asset classes outside of equities and bonds such as </w:t>
      </w:r>
      <w:r>
        <w:rPr>
          <w:rFonts w:eastAsia="Times New Roman"/>
        </w:rPr>
        <w:t xml:space="preserve">real assets, </w:t>
      </w:r>
      <w:r w:rsidR="00A7658D">
        <w:rPr>
          <w:rFonts w:eastAsia="Times New Roman"/>
        </w:rPr>
        <w:t xml:space="preserve">alternatives, </w:t>
      </w:r>
      <w:r>
        <w:rPr>
          <w:rFonts w:eastAsia="Times New Roman"/>
        </w:rPr>
        <w:t>add more diversifiers</w:t>
      </w:r>
      <w:r w:rsidR="00A7658D">
        <w:rPr>
          <w:rFonts w:eastAsia="Times New Roman"/>
        </w:rPr>
        <w:t xml:space="preserve"> to take advantage of the illiquidity premium</w:t>
      </w:r>
      <w:r>
        <w:rPr>
          <w:rFonts w:eastAsia="Times New Roman"/>
        </w:rPr>
        <w:t>.</w:t>
      </w:r>
    </w:p>
    <w:p w14:paraId="39EFDA1A" w14:textId="60ECCE34" w:rsidR="00757C99" w:rsidRDefault="00A7658D" w:rsidP="00757C99">
      <w:pPr>
        <w:numPr>
          <w:ilvl w:val="0"/>
          <w:numId w:val="4"/>
        </w:numPr>
        <w:textAlignment w:val="center"/>
        <w:rPr>
          <w:rFonts w:eastAsia="Times New Roman"/>
        </w:rPr>
      </w:pPr>
      <w:r>
        <w:rPr>
          <w:rFonts w:eastAsia="Times New Roman"/>
        </w:rPr>
        <w:t>Governance hurdles and constraints need to be considered.</w:t>
      </w:r>
      <w:r w:rsidR="00757C99">
        <w:rPr>
          <w:rFonts w:eastAsia="Times New Roman"/>
        </w:rPr>
        <w:t xml:space="preserve"> </w:t>
      </w:r>
    </w:p>
    <w:p w14:paraId="418EE200" w14:textId="77777777" w:rsidR="00757C99" w:rsidRDefault="00757C99" w:rsidP="00757C99">
      <w:r>
        <w:t>Ellen:</w:t>
      </w:r>
    </w:p>
    <w:p w14:paraId="2180E993" w14:textId="1B91C73B" w:rsidR="00757C99" w:rsidRDefault="00757C99" w:rsidP="00757C99">
      <w:pPr>
        <w:numPr>
          <w:ilvl w:val="0"/>
          <w:numId w:val="5"/>
        </w:numPr>
        <w:textAlignment w:val="center"/>
        <w:rPr>
          <w:rFonts w:eastAsia="Times New Roman"/>
        </w:rPr>
      </w:pPr>
      <w:r>
        <w:rPr>
          <w:rFonts w:eastAsia="Times New Roman"/>
        </w:rPr>
        <w:t>Talk to your clients, understand objectives of their plan</w:t>
      </w:r>
      <w:r w:rsidR="00A7658D">
        <w:rPr>
          <w:rFonts w:eastAsia="Times New Roman"/>
        </w:rPr>
        <w:t xml:space="preserve"> </w:t>
      </w:r>
      <w:r w:rsidR="00A7658D" w:rsidRPr="00A7658D">
        <w:rPr>
          <w:rFonts w:eastAsia="Times New Roman"/>
        </w:rPr>
        <w:sym w:font="Wingdings" w:char="F0E0"/>
      </w:r>
      <w:r w:rsidR="00A7658D">
        <w:rPr>
          <w:rFonts w:eastAsia="Times New Roman"/>
        </w:rPr>
        <w:t xml:space="preserve"> is the r</w:t>
      </w:r>
      <w:r>
        <w:rPr>
          <w:rFonts w:eastAsia="Times New Roman"/>
        </w:rPr>
        <w:t xml:space="preserve">etirement plan is used to attract </w:t>
      </w:r>
      <w:r w:rsidR="00A7658D">
        <w:rPr>
          <w:rFonts w:eastAsia="Times New Roman"/>
        </w:rPr>
        <w:t>and retain talent?</w:t>
      </w:r>
      <w:r>
        <w:rPr>
          <w:rFonts w:eastAsia="Times New Roman"/>
        </w:rPr>
        <w:t xml:space="preserve"> </w:t>
      </w:r>
      <w:r w:rsidR="00A7658D">
        <w:rPr>
          <w:rFonts w:eastAsia="Times New Roman"/>
        </w:rPr>
        <w:t xml:space="preserve">Who is making the decisions in the 401k plan and who is responsible for it </w:t>
      </w:r>
      <w:r w:rsidR="00A7658D" w:rsidRPr="00A7658D">
        <w:rPr>
          <w:rFonts w:eastAsia="Times New Roman"/>
        </w:rPr>
        <w:sym w:font="Wingdings" w:char="F0E0"/>
      </w:r>
      <w:r w:rsidR="00A7658D">
        <w:rPr>
          <w:rFonts w:eastAsia="Times New Roman"/>
        </w:rPr>
        <w:t xml:space="preserve"> is it treasury or HR? If they have tips, timber, water, infrastructure, real estate, along with equities and bonds, now they have to be responsible for the oversight of these asset classes and they may not want to be.  </w:t>
      </w:r>
    </w:p>
    <w:p w14:paraId="698D827E" w14:textId="77777777" w:rsidR="00757C99" w:rsidRDefault="00757C99" w:rsidP="00757C99">
      <w:pPr>
        <w:numPr>
          <w:ilvl w:val="0"/>
          <w:numId w:val="5"/>
        </w:numPr>
        <w:textAlignment w:val="center"/>
        <w:rPr>
          <w:rFonts w:eastAsia="Times New Roman"/>
        </w:rPr>
      </w:pPr>
      <w:r>
        <w:rPr>
          <w:rFonts w:eastAsia="Times New Roman"/>
        </w:rPr>
        <w:t>Tailor plan to be more solutions-based for the demographics of plan participants.</w:t>
      </w:r>
    </w:p>
    <w:p w14:paraId="74D410A9" w14:textId="77777777" w:rsidR="00757C99" w:rsidRDefault="00757C99" w:rsidP="00757C99">
      <w:pPr>
        <w:numPr>
          <w:ilvl w:val="0"/>
          <w:numId w:val="5"/>
        </w:numPr>
        <w:textAlignment w:val="center"/>
        <w:rPr>
          <w:rFonts w:eastAsia="Times New Roman"/>
        </w:rPr>
      </w:pPr>
      <w:r>
        <w:rPr>
          <w:rFonts w:eastAsia="Times New Roman"/>
        </w:rPr>
        <w:t>Look for synergies, create multi-manager white label funds to negotiate lower fees for participants.</w:t>
      </w:r>
    </w:p>
    <w:p w14:paraId="06900B06" w14:textId="77777777" w:rsidR="00757C99" w:rsidRDefault="00757C99" w:rsidP="00757C99">
      <w:pPr>
        <w:numPr>
          <w:ilvl w:val="0"/>
          <w:numId w:val="5"/>
        </w:numPr>
        <w:textAlignment w:val="center"/>
        <w:rPr>
          <w:rFonts w:eastAsia="Times New Roman"/>
        </w:rPr>
      </w:pPr>
      <w:r>
        <w:rPr>
          <w:rFonts w:eastAsia="Times New Roman"/>
        </w:rPr>
        <w:t>Have a stable value money market fund option in the plan.</w:t>
      </w:r>
    </w:p>
    <w:p w14:paraId="656E7FD4" w14:textId="7E051814" w:rsidR="00A7658D" w:rsidRDefault="00A7658D" w:rsidP="00757C99">
      <w:pPr>
        <w:numPr>
          <w:ilvl w:val="0"/>
          <w:numId w:val="5"/>
        </w:numPr>
        <w:textAlignment w:val="center"/>
        <w:rPr>
          <w:rFonts w:eastAsia="Times New Roman"/>
        </w:rPr>
      </w:pPr>
      <w:r>
        <w:rPr>
          <w:rFonts w:eastAsia="Times New Roman"/>
        </w:rPr>
        <w:t xml:space="preserve">BlackRock is getting sued for chasing lower fees vs. performance for target date funds. </w:t>
      </w:r>
    </w:p>
    <w:p w14:paraId="38EF2A6D" w14:textId="77777777" w:rsidR="00091A4A" w:rsidRDefault="00A7658D" w:rsidP="00757C99">
      <w:pPr>
        <w:numPr>
          <w:ilvl w:val="0"/>
          <w:numId w:val="5"/>
        </w:numPr>
        <w:textAlignment w:val="center"/>
        <w:rPr>
          <w:rFonts w:eastAsia="Times New Roman"/>
        </w:rPr>
      </w:pPr>
      <w:r>
        <w:rPr>
          <w:rFonts w:eastAsia="Times New Roman"/>
        </w:rPr>
        <w:t xml:space="preserve">There has been a shift to target date funds </w:t>
      </w:r>
      <w:r w:rsidRPr="00A7658D">
        <w:rPr>
          <w:rFonts w:eastAsia="Times New Roman"/>
        </w:rPr>
        <w:sym w:font="Wingdings" w:char="F0E0"/>
      </w:r>
      <w:r>
        <w:rPr>
          <w:rFonts w:eastAsia="Times New Roman"/>
        </w:rPr>
        <w:t xml:space="preserve"> what is </w:t>
      </w:r>
      <w:r w:rsidR="00091A4A">
        <w:rPr>
          <w:rFonts w:eastAsia="Times New Roman"/>
        </w:rPr>
        <w:t>the target</w:t>
      </w:r>
      <w:r>
        <w:rPr>
          <w:rFonts w:eastAsia="Times New Roman"/>
        </w:rPr>
        <w:t xml:space="preserve"> date fund targeting</w:t>
      </w:r>
      <w:r w:rsidR="00091A4A">
        <w:rPr>
          <w:rFonts w:eastAsia="Times New Roman"/>
        </w:rPr>
        <w:t xml:space="preserve">? Moving from equities to </w:t>
      </w:r>
      <w:r w:rsidR="00091A4A">
        <w:rPr>
          <w:rFonts w:eastAsia="Times New Roman"/>
        </w:rPr>
        <w:t xml:space="preserve">fixed income </w:t>
      </w:r>
      <w:r w:rsidR="00091A4A">
        <w:rPr>
          <w:rFonts w:eastAsia="Times New Roman"/>
        </w:rPr>
        <w:t>today would result in locking in losses.</w:t>
      </w:r>
    </w:p>
    <w:p w14:paraId="2479B572" w14:textId="68113139" w:rsidR="00A7658D" w:rsidRDefault="00091A4A" w:rsidP="00757C99">
      <w:pPr>
        <w:numPr>
          <w:ilvl w:val="0"/>
          <w:numId w:val="5"/>
        </w:numPr>
        <w:textAlignment w:val="center"/>
        <w:rPr>
          <w:rFonts w:eastAsia="Times New Roman"/>
        </w:rPr>
      </w:pPr>
      <w:r>
        <w:rPr>
          <w:rFonts w:eastAsia="Times New Roman"/>
        </w:rPr>
        <w:t xml:space="preserve">Consider using CIT’s for small and large funds and having multi-manager CIT’s. </w:t>
      </w:r>
    </w:p>
    <w:p w14:paraId="198D3E6F" w14:textId="77777777" w:rsidR="00091A4A" w:rsidRDefault="00091A4A" w:rsidP="00091A4A">
      <w:pPr>
        <w:numPr>
          <w:ilvl w:val="0"/>
          <w:numId w:val="5"/>
        </w:numPr>
        <w:textAlignment w:val="center"/>
        <w:rPr>
          <w:rFonts w:eastAsia="Times New Roman"/>
        </w:rPr>
      </w:pPr>
      <w:r>
        <w:rPr>
          <w:rFonts w:eastAsia="Times New Roman"/>
        </w:rPr>
        <w:t>Communications - how to get participants to understand investment choices. Recordkeepers are front and center and are the gatekeeper. Make sure they get it right.</w:t>
      </w:r>
    </w:p>
    <w:p w14:paraId="293AA8BD" w14:textId="77777777" w:rsidR="00757C99" w:rsidRDefault="00757C99" w:rsidP="00757C99">
      <w:r>
        <w:t> </w:t>
      </w:r>
    </w:p>
    <w:p w14:paraId="4A681CF9" w14:textId="77777777" w:rsidR="00757C99" w:rsidRDefault="00757C99" w:rsidP="00757C99">
      <w:r>
        <w:t xml:space="preserve">Moderator Summary: Know who plan participants are and what the ultimate objective of the plan is.  Design appropriate menu of options. Customize participant communications. </w:t>
      </w:r>
    </w:p>
    <w:p w14:paraId="172C4CC8" w14:textId="77777777" w:rsidR="00757C99" w:rsidRDefault="00757C99" w:rsidP="00757C99">
      <w:r>
        <w:t> </w:t>
      </w:r>
    </w:p>
    <w:p w14:paraId="198A63B5" w14:textId="77777777" w:rsidR="00757C99" w:rsidRDefault="00757C99" w:rsidP="00757C99">
      <w:r>
        <w:rPr>
          <w:b/>
          <w:bCs/>
        </w:rPr>
        <w:t>Q:</w:t>
      </w:r>
      <w:r>
        <w:t xml:space="preserve"> What regulatory or structural changes would you like to see in the U.S.?</w:t>
      </w:r>
    </w:p>
    <w:p w14:paraId="6D1FE26E" w14:textId="77777777" w:rsidR="00757C99" w:rsidRDefault="00757C99" w:rsidP="00757C99">
      <w:r>
        <w:t> </w:t>
      </w:r>
    </w:p>
    <w:p w14:paraId="7B3E8154" w14:textId="77777777" w:rsidR="00757C99" w:rsidRDefault="00757C99" w:rsidP="00757C99">
      <w:r>
        <w:t>Samarth:</w:t>
      </w:r>
    </w:p>
    <w:p w14:paraId="3D3014DA" w14:textId="5A85E623" w:rsidR="00091A4A" w:rsidRDefault="00091A4A" w:rsidP="00757C99">
      <w:pPr>
        <w:numPr>
          <w:ilvl w:val="0"/>
          <w:numId w:val="6"/>
        </w:numPr>
        <w:textAlignment w:val="center"/>
        <w:rPr>
          <w:rFonts w:eastAsia="Times New Roman"/>
        </w:rPr>
      </w:pPr>
      <w:r>
        <w:rPr>
          <w:rFonts w:eastAsia="Times New Roman"/>
        </w:rPr>
        <w:t xml:space="preserve">Australian superannuation funds are able to do more interesting things while driving down costs, because of pooled employer plans. </w:t>
      </w:r>
    </w:p>
    <w:p w14:paraId="27F47EF5" w14:textId="2404B6D8" w:rsidR="00757C99" w:rsidRDefault="00757C99" w:rsidP="00757C99">
      <w:pPr>
        <w:numPr>
          <w:ilvl w:val="0"/>
          <w:numId w:val="6"/>
        </w:numPr>
        <w:textAlignment w:val="center"/>
        <w:rPr>
          <w:rFonts w:eastAsia="Times New Roman"/>
        </w:rPr>
      </w:pPr>
      <w:r>
        <w:rPr>
          <w:rFonts w:eastAsia="Times New Roman"/>
        </w:rPr>
        <w:t>Broaden opportunity set</w:t>
      </w:r>
      <w:r w:rsidR="00091A4A">
        <w:rPr>
          <w:rFonts w:eastAsia="Times New Roman"/>
        </w:rPr>
        <w:t xml:space="preserve"> with larger portfolios</w:t>
      </w:r>
      <w:r>
        <w:rPr>
          <w:rFonts w:eastAsia="Times New Roman"/>
        </w:rPr>
        <w:t xml:space="preserve">. Build </w:t>
      </w:r>
      <w:r w:rsidR="00091A4A">
        <w:rPr>
          <w:rFonts w:eastAsia="Times New Roman"/>
        </w:rPr>
        <w:t>best-in-class</w:t>
      </w:r>
      <w:r>
        <w:rPr>
          <w:rFonts w:eastAsia="Times New Roman"/>
        </w:rPr>
        <w:t xml:space="preserve"> investment perspective to DC market.</w:t>
      </w:r>
    </w:p>
    <w:p w14:paraId="63E731AA" w14:textId="6AA52ADC" w:rsidR="00091A4A" w:rsidRDefault="00091A4A" w:rsidP="00091A4A">
      <w:pPr>
        <w:textAlignment w:val="center"/>
        <w:rPr>
          <w:rFonts w:eastAsia="Times New Roman"/>
        </w:rPr>
      </w:pPr>
      <w:r>
        <w:rPr>
          <w:rFonts w:eastAsia="Times New Roman"/>
        </w:rPr>
        <w:t xml:space="preserve">Holly: </w:t>
      </w:r>
    </w:p>
    <w:p w14:paraId="1057D1AD" w14:textId="77777777" w:rsidR="006B4583" w:rsidRDefault="00091A4A" w:rsidP="00874B45">
      <w:pPr>
        <w:pStyle w:val="ListParagraph"/>
        <w:numPr>
          <w:ilvl w:val="0"/>
          <w:numId w:val="13"/>
        </w:numPr>
        <w:textAlignment w:val="center"/>
        <w:rPr>
          <w:rFonts w:eastAsia="Times New Roman"/>
        </w:rPr>
      </w:pPr>
      <w:r w:rsidRPr="00091A4A">
        <w:rPr>
          <w:rFonts w:eastAsia="Times New Roman"/>
        </w:rPr>
        <w:t xml:space="preserve">Department of Labour – clarity on what needs to be established before litigation (Northwest University case was a missed opportunity). Litigation </w:t>
      </w:r>
      <w:r>
        <w:rPr>
          <w:rFonts w:eastAsia="Times New Roman"/>
        </w:rPr>
        <w:t>in the U.S. is having a negative impact on plan design, investments and innovation. Pooling assets to larger pools would take that litigation risk away</w:t>
      </w:r>
      <w:r w:rsidR="006B4583">
        <w:rPr>
          <w:rFonts w:eastAsia="Times New Roman"/>
        </w:rPr>
        <w:t xml:space="preserve">. </w:t>
      </w:r>
    </w:p>
    <w:p w14:paraId="1FE04610" w14:textId="19D56D29" w:rsidR="00091A4A" w:rsidRDefault="006B4583" w:rsidP="00874B45">
      <w:pPr>
        <w:pStyle w:val="ListParagraph"/>
        <w:numPr>
          <w:ilvl w:val="0"/>
          <w:numId w:val="13"/>
        </w:numPr>
        <w:textAlignment w:val="center"/>
        <w:rPr>
          <w:rFonts w:eastAsia="Times New Roman"/>
        </w:rPr>
      </w:pPr>
      <w:r>
        <w:rPr>
          <w:rFonts w:eastAsia="Times New Roman"/>
        </w:rPr>
        <w:t xml:space="preserve">Australian superannuation funds have about 15% or more in private assets and it is not as litigious there. </w:t>
      </w:r>
    </w:p>
    <w:p w14:paraId="2BC98A79" w14:textId="3EC3B6E7" w:rsidR="006B4583" w:rsidRPr="00091A4A" w:rsidRDefault="006B4583" w:rsidP="00874B45">
      <w:pPr>
        <w:pStyle w:val="ListParagraph"/>
        <w:numPr>
          <w:ilvl w:val="0"/>
          <w:numId w:val="13"/>
        </w:numPr>
        <w:textAlignment w:val="center"/>
        <w:rPr>
          <w:rFonts w:eastAsia="Times New Roman"/>
        </w:rPr>
      </w:pPr>
      <w:r>
        <w:rPr>
          <w:rFonts w:eastAsia="Times New Roman"/>
        </w:rPr>
        <w:t xml:space="preserve">Would like to see more private infrastructure, private equity and private debt allocations along with the administrative considerations and integration of providers. </w:t>
      </w:r>
    </w:p>
    <w:p w14:paraId="69B75830" w14:textId="77777777" w:rsidR="00757C99" w:rsidRDefault="00757C99" w:rsidP="00757C99">
      <w:r>
        <w:t>Ellen:</w:t>
      </w:r>
    </w:p>
    <w:p w14:paraId="39BF2BD0" w14:textId="366DAA91" w:rsidR="00757C99" w:rsidRDefault="006B4583" w:rsidP="00757C99">
      <w:pPr>
        <w:numPr>
          <w:ilvl w:val="0"/>
          <w:numId w:val="7"/>
        </w:numPr>
        <w:textAlignment w:val="center"/>
        <w:rPr>
          <w:rFonts w:eastAsia="Times New Roman"/>
        </w:rPr>
      </w:pPr>
      <w:r>
        <w:rPr>
          <w:rFonts w:eastAsia="Times New Roman"/>
        </w:rPr>
        <w:t xml:space="preserve">There is a hesitation to implement here and we can’t use the excuse of “we don’t want to get sued” which is often used. This has resulted in slower decision making as all decisions have to be researched and documented. </w:t>
      </w:r>
    </w:p>
    <w:p w14:paraId="7600A67F" w14:textId="444924EA" w:rsidR="00757C99" w:rsidRDefault="00757C99" w:rsidP="00757C99">
      <w:r>
        <w:t>Melissa:</w:t>
      </w:r>
    </w:p>
    <w:p w14:paraId="7A456BE8" w14:textId="77777777" w:rsidR="006B4583" w:rsidRDefault="006B4583" w:rsidP="006B4583">
      <w:pPr>
        <w:numPr>
          <w:ilvl w:val="0"/>
          <w:numId w:val="8"/>
        </w:numPr>
        <w:textAlignment w:val="center"/>
        <w:rPr>
          <w:rFonts w:eastAsia="Times New Roman"/>
        </w:rPr>
      </w:pPr>
      <w:r>
        <w:rPr>
          <w:rFonts w:eastAsia="Times New Roman"/>
        </w:rPr>
        <w:t>Learn the behavior of participants.</w:t>
      </w:r>
    </w:p>
    <w:p w14:paraId="75AD37CD" w14:textId="2303A35C" w:rsidR="006B4583" w:rsidRDefault="006B4583" w:rsidP="00757C99">
      <w:pPr>
        <w:numPr>
          <w:ilvl w:val="0"/>
          <w:numId w:val="8"/>
        </w:numPr>
        <w:textAlignment w:val="center"/>
        <w:rPr>
          <w:rFonts w:eastAsia="Times New Roman"/>
        </w:rPr>
      </w:pPr>
      <w:r>
        <w:rPr>
          <w:rFonts w:eastAsia="Times New Roman"/>
        </w:rPr>
        <w:t xml:space="preserve">Agree with the Australian model and pooled arrangements. </w:t>
      </w:r>
    </w:p>
    <w:p w14:paraId="314241D6" w14:textId="77777777" w:rsidR="00757C99" w:rsidRDefault="00757C99" w:rsidP="00757C99">
      <w:pPr>
        <w:numPr>
          <w:ilvl w:val="0"/>
          <w:numId w:val="8"/>
        </w:numPr>
        <w:textAlignment w:val="center"/>
        <w:rPr>
          <w:rFonts w:eastAsia="Times New Roman"/>
        </w:rPr>
      </w:pPr>
      <w:r>
        <w:rPr>
          <w:rFonts w:eastAsia="Times New Roman"/>
        </w:rPr>
        <w:t xml:space="preserve">Portability - People are changing jobs more often and we need to make it easier to move assets around and keep both fees and structure that they have in place. </w:t>
      </w:r>
    </w:p>
    <w:p w14:paraId="55E46F08" w14:textId="77777777" w:rsidR="00757C99" w:rsidRDefault="00757C99" w:rsidP="00757C99">
      <w:pPr>
        <w:numPr>
          <w:ilvl w:val="0"/>
          <w:numId w:val="8"/>
        </w:numPr>
        <w:textAlignment w:val="center"/>
        <w:rPr>
          <w:rFonts w:eastAsia="Times New Roman"/>
        </w:rPr>
      </w:pPr>
      <w:r>
        <w:rPr>
          <w:rFonts w:eastAsia="Times New Roman"/>
        </w:rPr>
        <w:lastRenderedPageBreak/>
        <w:t>Build in a way to incentivize employees more.</w:t>
      </w:r>
    </w:p>
    <w:p w14:paraId="378459E7" w14:textId="7A2BD708" w:rsidR="00757C99" w:rsidRDefault="00757C99" w:rsidP="00757C99">
      <w:pPr>
        <w:numPr>
          <w:ilvl w:val="0"/>
          <w:numId w:val="8"/>
        </w:numPr>
        <w:textAlignment w:val="center"/>
        <w:rPr>
          <w:rFonts w:eastAsia="Times New Roman"/>
        </w:rPr>
      </w:pPr>
      <w:r>
        <w:rPr>
          <w:rFonts w:eastAsia="Times New Roman"/>
        </w:rPr>
        <w:t xml:space="preserve">Look for ways to address more of participants' needs i.e., emergency savings, </w:t>
      </w:r>
      <w:r w:rsidR="006B4583">
        <w:rPr>
          <w:rFonts w:eastAsia="Times New Roman"/>
        </w:rPr>
        <w:t xml:space="preserve">student loans, </w:t>
      </w:r>
      <w:r>
        <w:rPr>
          <w:rFonts w:eastAsia="Times New Roman"/>
        </w:rPr>
        <w:t xml:space="preserve">change of the rules for matching </w:t>
      </w:r>
      <w:r w:rsidR="006B4583">
        <w:rPr>
          <w:rFonts w:eastAsia="Times New Roman"/>
        </w:rPr>
        <w:t>after-tax</w:t>
      </w:r>
      <w:r>
        <w:rPr>
          <w:rFonts w:eastAsia="Times New Roman"/>
        </w:rPr>
        <w:t xml:space="preserve"> contributions.</w:t>
      </w:r>
    </w:p>
    <w:p w14:paraId="6B79BE25" w14:textId="77777777" w:rsidR="00757C99" w:rsidRDefault="00757C99" w:rsidP="00757C99">
      <w:pPr>
        <w:numPr>
          <w:ilvl w:val="0"/>
          <w:numId w:val="8"/>
        </w:numPr>
        <w:textAlignment w:val="center"/>
        <w:rPr>
          <w:rFonts w:eastAsia="Times New Roman"/>
        </w:rPr>
      </w:pPr>
      <w:r>
        <w:rPr>
          <w:rFonts w:eastAsia="Times New Roman"/>
        </w:rPr>
        <w:t>Access private assets in a way that can continue to maintain benefits and liquidity.</w:t>
      </w:r>
    </w:p>
    <w:p w14:paraId="3880795E" w14:textId="77777777" w:rsidR="00757C99" w:rsidRDefault="00757C99" w:rsidP="00757C99">
      <w:r>
        <w:t> </w:t>
      </w:r>
    </w:p>
    <w:p w14:paraId="33BCE297" w14:textId="3F48F7B1" w:rsidR="00757C99" w:rsidRDefault="00757C99" w:rsidP="00757C99">
      <w:r>
        <w:rPr>
          <w:b/>
          <w:bCs/>
        </w:rPr>
        <w:t>Q:</w:t>
      </w:r>
      <w:r>
        <w:t xml:space="preserve"> </w:t>
      </w:r>
      <w:r w:rsidR="0072330B">
        <w:t xml:space="preserve">Alternatives with DC </w:t>
      </w:r>
      <w:r w:rsidR="0072330B">
        <w:sym w:font="Wingdings" w:char="F0E0"/>
      </w:r>
      <w:r w:rsidR="0072330B">
        <w:t xml:space="preserve"> What’s next in alternatives?</w:t>
      </w:r>
    </w:p>
    <w:p w14:paraId="5FB50062" w14:textId="77777777" w:rsidR="00757C99" w:rsidRDefault="00757C99" w:rsidP="00757C99">
      <w:r>
        <w:t>Holly:</w:t>
      </w:r>
    </w:p>
    <w:p w14:paraId="0C16FAC3" w14:textId="120010E6" w:rsidR="006B4583" w:rsidRDefault="006B4583" w:rsidP="00757C99">
      <w:pPr>
        <w:numPr>
          <w:ilvl w:val="0"/>
          <w:numId w:val="10"/>
        </w:numPr>
        <w:textAlignment w:val="center"/>
        <w:rPr>
          <w:rFonts w:eastAsia="Times New Roman"/>
        </w:rPr>
      </w:pPr>
      <w:r>
        <w:rPr>
          <w:rFonts w:eastAsia="Times New Roman"/>
        </w:rPr>
        <w:t>Out of the Mercer 1000 clients, only the top 20 have Real Estate, Infrastructure and Private Credit. It would be good to have a way for clients to access private assets in a big custom target date fund where you can manage the liquidity</w:t>
      </w:r>
      <w:r w:rsidR="00DD7D99">
        <w:rPr>
          <w:rFonts w:eastAsia="Times New Roman"/>
        </w:rPr>
        <w:t xml:space="preserve">. Private Equity is the most difficult one to implement </w:t>
      </w:r>
      <w:r w:rsidR="00DD7D99" w:rsidRPr="00DD7D99">
        <w:rPr>
          <w:rFonts w:eastAsia="Times New Roman"/>
        </w:rPr>
        <w:sym w:font="Wingdings" w:char="F0E0"/>
      </w:r>
      <w:r w:rsidR="00DD7D99">
        <w:rPr>
          <w:rFonts w:eastAsia="Times New Roman"/>
        </w:rPr>
        <w:t xml:space="preserve"> look for a </w:t>
      </w:r>
      <w:r w:rsidR="00DD7D99">
        <w:rPr>
          <w:rFonts w:eastAsia="Times New Roman"/>
        </w:rPr>
        <w:t>DC friendly</w:t>
      </w:r>
      <w:r w:rsidR="00DD7D99">
        <w:rPr>
          <w:rFonts w:eastAsia="Times New Roman"/>
        </w:rPr>
        <w:t xml:space="preserve"> Private Equity manager. </w:t>
      </w:r>
    </w:p>
    <w:p w14:paraId="3DDCABFC" w14:textId="63CB5F61" w:rsidR="00757C99" w:rsidRDefault="00757C99" w:rsidP="00757C99">
      <w:pPr>
        <w:numPr>
          <w:ilvl w:val="0"/>
          <w:numId w:val="10"/>
        </w:numPr>
        <w:textAlignment w:val="center"/>
        <w:rPr>
          <w:rFonts w:eastAsia="Times New Roman"/>
        </w:rPr>
      </w:pPr>
      <w:r>
        <w:rPr>
          <w:rFonts w:eastAsia="Times New Roman"/>
        </w:rPr>
        <w:t xml:space="preserve">Focused on </w:t>
      </w:r>
      <w:r w:rsidR="006B4583">
        <w:rPr>
          <w:rFonts w:eastAsia="Times New Roman"/>
        </w:rPr>
        <w:t>inflation-sensitive</w:t>
      </w:r>
      <w:r>
        <w:rPr>
          <w:rFonts w:eastAsia="Times New Roman"/>
        </w:rPr>
        <w:t xml:space="preserve"> assets.</w:t>
      </w:r>
    </w:p>
    <w:p w14:paraId="0E5DB30C" w14:textId="77777777" w:rsidR="0072330B" w:rsidRDefault="0072330B" w:rsidP="00757C99">
      <w:r>
        <w:t>Samarth:</w:t>
      </w:r>
    </w:p>
    <w:p w14:paraId="16ECBDF6" w14:textId="27A4D4E0" w:rsidR="0072330B" w:rsidRDefault="0072330B" w:rsidP="0072330B">
      <w:pPr>
        <w:pStyle w:val="ListParagraph"/>
        <w:numPr>
          <w:ilvl w:val="0"/>
          <w:numId w:val="14"/>
        </w:numPr>
      </w:pPr>
      <w:r>
        <w:t>Direct investments as part of target date funds. Most clients aren’t large enough to implement it.</w:t>
      </w:r>
    </w:p>
    <w:p w14:paraId="5B6BA048" w14:textId="3BAA7F91" w:rsidR="00757C99" w:rsidRDefault="00757C99" w:rsidP="00757C99">
      <w:r>
        <w:t>Ellen:</w:t>
      </w:r>
    </w:p>
    <w:p w14:paraId="4AF0D00F" w14:textId="234E350B" w:rsidR="00757C99" w:rsidRDefault="0072330B" w:rsidP="00757C99">
      <w:pPr>
        <w:numPr>
          <w:ilvl w:val="0"/>
          <w:numId w:val="11"/>
        </w:numPr>
        <w:textAlignment w:val="center"/>
        <w:rPr>
          <w:rFonts w:eastAsia="Times New Roman"/>
        </w:rPr>
      </w:pPr>
      <w:r>
        <w:rPr>
          <w:rFonts w:eastAsia="Times New Roman"/>
        </w:rPr>
        <w:t>Department of Labour came out and said that Private Equity is NOT appropriate for DC plans.</w:t>
      </w:r>
    </w:p>
    <w:p w14:paraId="136AAA7D" w14:textId="77777777" w:rsidR="00757C99" w:rsidRDefault="00757C99" w:rsidP="00757C99">
      <w:pPr>
        <w:ind w:left="540"/>
      </w:pPr>
      <w:r>
        <w:t> </w:t>
      </w:r>
    </w:p>
    <w:p w14:paraId="5DAED6B1" w14:textId="77777777" w:rsidR="0072330B" w:rsidRDefault="0072330B" w:rsidP="0072330B">
      <w:r>
        <w:rPr>
          <w:b/>
          <w:bCs/>
        </w:rPr>
        <w:t>Q:</w:t>
      </w:r>
      <w:r>
        <w:t xml:space="preserve"> What are your clients interested in? What are their top priorities?</w:t>
      </w:r>
    </w:p>
    <w:p w14:paraId="176F3226" w14:textId="77777777" w:rsidR="0072330B" w:rsidRDefault="0072330B" w:rsidP="0072330B">
      <w:r>
        <w:t>Melissa:</w:t>
      </w:r>
    </w:p>
    <w:p w14:paraId="1FE39A39" w14:textId="77777777" w:rsidR="0072330B" w:rsidRDefault="0072330B" w:rsidP="0072330B">
      <w:pPr>
        <w:numPr>
          <w:ilvl w:val="0"/>
          <w:numId w:val="9"/>
        </w:numPr>
        <w:textAlignment w:val="center"/>
        <w:rPr>
          <w:rFonts w:eastAsia="Times New Roman"/>
        </w:rPr>
      </w:pPr>
      <w:r>
        <w:rPr>
          <w:rFonts w:eastAsia="Times New Roman"/>
        </w:rPr>
        <w:t>Attraction/Retention issues - how can they use plan to drive engagement and retain employees.</w:t>
      </w:r>
    </w:p>
    <w:p w14:paraId="79A03BF1" w14:textId="0A55AFAE" w:rsidR="0072330B" w:rsidRDefault="0072330B" w:rsidP="0072330B">
      <w:pPr>
        <w:numPr>
          <w:ilvl w:val="0"/>
          <w:numId w:val="9"/>
        </w:numPr>
        <w:textAlignment w:val="center"/>
        <w:rPr>
          <w:rFonts w:eastAsia="Times New Roman"/>
        </w:rPr>
      </w:pPr>
      <w:r>
        <w:rPr>
          <w:rFonts w:eastAsia="Times New Roman"/>
        </w:rPr>
        <w:t>Spending more time on DEI, making sure plans are sensitive to different types of populations.</w:t>
      </w:r>
    </w:p>
    <w:p w14:paraId="14416108" w14:textId="0611EB5B" w:rsidR="0072330B" w:rsidRDefault="0072330B" w:rsidP="0072330B">
      <w:pPr>
        <w:numPr>
          <w:ilvl w:val="0"/>
          <w:numId w:val="9"/>
        </w:numPr>
        <w:textAlignment w:val="center"/>
        <w:rPr>
          <w:rFonts w:eastAsia="Times New Roman"/>
        </w:rPr>
      </w:pPr>
      <w:r>
        <w:rPr>
          <w:rFonts w:eastAsia="Times New Roman"/>
        </w:rPr>
        <w:t>Outsourcing because clients do not have the resources internally to manage it.</w:t>
      </w:r>
    </w:p>
    <w:p w14:paraId="13289872" w14:textId="77777777" w:rsidR="0072330B" w:rsidRDefault="0072330B" w:rsidP="0072330B">
      <w:r>
        <w:t>Holly:</w:t>
      </w:r>
    </w:p>
    <w:p w14:paraId="63C90CE4" w14:textId="77777777" w:rsidR="0072330B" w:rsidRDefault="0072330B" w:rsidP="0072330B">
      <w:pPr>
        <w:numPr>
          <w:ilvl w:val="0"/>
          <w:numId w:val="10"/>
        </w:numPr>
        <w:textAlignment w:val="center"/>
        <w:rPr>
          <w:rFonts w:eastAsia="Times New Roman"/>
        </w:rPr>
      </w:pPr>
      <w:r>
        <w:rPr>
          <w:rFonts w:eastAsia="Times New Roman"/>
        </w:rPr>
        <w:t>DEI and ESG. What are the investment managers doing in this space?</w:t>
      </w:r>
    </w:p>
    <w:p w14:paraId="33006D08" w14:textId="2E916B41" w:rsidR="0072330B" w:rsidRDefault="0072330B" w:rsidP="0072330B">
      <w:pPr>
        <w:numPr>
          <w:ilvl w:val="0"/>
          <w:numId w:val="10"/>
        </w:numPr>
        <w:textAlignment w:val="center"/>
        <w:rPr>
          <w:rFonts w:eastAsia="Times New Roman"/>
        </w:rPr>
      </w:pPr>
      <w:r>
        <w:rPr>
          <w:rFonts w:eastAsia="Times New Roman"/>
        </w:rPr>
        <w:t>More transparency on investment managers as well as the population of plan participants.</w:t>
      </w:r>
      <w:r>
        <w:rPr>
          <w:rFonts w:eastAsia="Times New Roman"/>
        </w:rPr>
        <w:t xml:space="preserve"> </w:t>
      </w:r>
    </w:p>
    <w:p w14:paraId="1BCC74A8" w14:textId="41F07018" w:rsidR="0072330B" w:rsidRDefault="0072330B" w:rsidP="0072330B">
      <w:pPr>
        <w:numPr>
          <w:ilvl w:val="0"/>
          <w:numId w:val="10"/>
        </w:numPr>
        <w:textAlignment w:val="center"/>
        <w:rPr>
          <w:rFonts w:eastAsia="Times New Roman"/>
        </w:rPr>
      </w:pPr>
      <w:r>
        <w:rPr>
          <w:rFonts w:eastAsia="Times New Roman"/>
        </w:rPr>
        <w:t xml:space="preserve">Gender, race, ethnicity </w:t>
      </w:r>
      <w:r w:rsidRPr="0072330B">
        <w:rPr>
          <w:rFonts w:eastAsia="Times New Roman"/>
        </w:rPr>
        <w:sym w:font="Wingdings" w:char="F0E0"/>
      </w:r>
      <w:r>
        <w:rPr>
          <w:rFonts w:eastAsia="Times New Roman"/>
        </w:rPr>
        <w:t xml:space="preserve"> does plan design unintentionally discriminate</w:t>
      </w:r>
      <w:r w:rsidR="009B4321">
        <w:rPr>
          <w:rFonts w:eastAsia="Times New Roman"/>
        </w:rPr>
        <w:t>?</w:t>
      </w:r>
    </w:p>
    <w:p w14:paraId="400929C0" w14:textId="581F3AC0" w:rsidR="009B4321" w:rsidRDefault="009B4321" w:rsidP="0072330B">
      <w:pPr>
        <w:numPr>
          <w:ilvl w:val="0"/>
          <w:numId w:val="10"/>
        </w:numPr>
        <w:textAlignment w:val="center"/>
        <w:rPr>
          <w:rFonts w:eastAsia="Times New Roman"/>
        </w:rPr>
      </w:pPr>
      <w:r>
        <w:rPr>
          <w:rFonts w:eastAsia="Times New Roman"/>
        </w:rPr>
        <w:t xml:space="preserve">When considering DEI managers, they are usually smaller but DC plans usually look for larger managers </w:t>
      </w:r>
      <w:r w:rsidRPr="009B4321">
        <w:rPr>
          <w:rFonts w:eastAsia="Times New Roman"/>
        </w:rPr>
        <w:sym w:font="Wingdings" w:char="F0E0"/>
      </w:r>
      <w:r>
        <w:rPr>
          <w:rFonts w:eastAsia="Times New Roman"/>
        </w:rPr>
        <w:t xml:space="preserve"> mismatch.</w:t>
      </w:r>
    </w:p>
    <w:p w14:paraId="09F9F03F" w14:textId="7B3BD893" w:rsidR="009B4321" w:rsidRDefault="009B4321" w:rsidP="0072330B">
      <w:pPr>
        <w:numPr>
          <w:ilvl w:val="0"/>
          <w:numId w:val="10"/>
        </w:numPr>
        <w:textAlignment w:val="center"/>
        <w:rPr>
          <w:rFonts w:eastAsia="Times New Roman"/>
        </w:rPr>
      </w:pPr>
      <w:r>
        <w:rPr>
          <w:rFonts w:eastAsia="Times New Roman"/>
        </w:rPr>
        <w:t>Income accumulation, target date funds, cryptocurrency and cybersecurity are all topical with clients.</w:t>
      </w:r>
    </w:p>
    <w:p w14:paraId="32639C75" w14:textId="77777777" w:rsidR="0072330B" w:rsidRDefault="0072330B" w:rsidP="0072330B">
      <w:r>
        <w:t>Samarth:</w:t>
      </w:r>
    </w:p>
    <w:p w14:paraId="3275F219" w14:textId="6780DFF9" w:rsidR="0072330B" w:rsidRDefault="009B4321" w:rsidP="0072330B">
      <w:pPr>
        <w:pStyle w:val="ListParagraph"/>
        <w:numPr>
          <w:ilvl w:val="0"/>
          <w:numId w:val="14"/>
        </w:numPr>
      </w:pPr>
      <w:r>
        <w:t>Clients avoiding to be sued.</w:t>
      </w:r>
    </w:p>
    <w:p w14:paraId="71D56865" w14:textId="77777777" w:rsidR="0072330B" w:rsidRDefault="0072330B" w:rsidP="0072330B">
      <w:r>
        <w:t>Ellen:</w:t>
      </w:r>
    </w:p>
    <w:p w14:paraId="6D371106" w14:textId="77777777" w:rsidR="009B4321" w:rsidRDefault="009B4321" w:rsidP="0072330B">
      <w:pPr>
        <w:numPr>
          <w:ilvl w:val="0"/>
          <w:numId w:val="11"/>
        </w:numPr>
        <w:textAlignment w:val="center"/>
        <w:rPr>
          <w:rFonts w:eastAsia="Times New Roman"/>
        </w:rPr>
      </w:pPr>
      <w:r>
        <w:rPr>
          <w:rFonts w:eastAsia="Times New Roman"/>
        </w:rPr>
        <w:t>ESG and DEI.</w:t>
      </w:r>
    </w:p>
    <w:p w14:paraId="2312D731" w14:textId="47B23764" w:rsidR="0072330B" w:rsidRDefault="009B4321" w:rsidP="0072330B">
      <w:pPr>
        <w:numPr>
          <w:ilvl w:val="0"/>
          <w:numId w:val="11"/>
        </w:numPr>
        <w:textAlignment w:val="center"/>
        <w:rPr>
          <w:rFonts w:eastAsia="Times New Roman"/>
        </w:rPr>
      </w:pPr>
      <w:r>
        <w:rPr>
          <w:rFonts w:eastAsia="Times New Roman"/>
        </w:rPr>
        <w:t>On DEI there is more transparency demanded. One way to evaluate d</w:t>
      </w:r>
      <w:r w:rsidR="0072330B">
        <w:rPr>
          <w:rFonts w:eastAsia="Times New Roman"/>
        </w:rPr>
        <w:t xml:space="preserve">iversity </w:t>
      </w:r>
      <w:r>
        <w:rPr>
          <w:rFonts w:eastAsia="Times New Roman"/>
        </w:rPr>
        <w:t xml:space="preserve">is to </w:t>
      </w:r>
      <w:r w:rsidR="0072330B">
        <w:rPr>
          <w:rFonts w:eastAsia="Times New Roman"/>
        </w:rPr>
        <w:t>look at the team managing the portfolio</w:t>
      </w:r>
      <w:r>
        <w:rPr>
          <w:rFonts w:eastAsia="Times New Roman"/>
        </w:rPr>
        <w:t xml:space="preserve"> rather than the whole firm (helps stats in some cases)</w:t>
      </w:r>
      <w:r w:rsidR="0072330B">
        <w:rPr>
          <w:rFonts w:eastAsia="Times New Roman"/>
        </w:rPr>
        <w:t xml:space="preserve">. </w:t>
      </w:r>
    </w:p>
    <w:p w14:paraId="1B03D9B6" w14:textId="77777777" w:rsidR="009B4321" w:rsidRDefault="009B4321" w:rsidP="009B4321">
      <w:pPr>
        <w:ind w:left="360"/>
        <w:textAlignment w:val="center"/>
        <w:rPr>
          <w:rFonts w:eastAsia="Times New Roman"/>
        </w:rPr>
      </w:pPr>
    </w:p>
    <w:p w14:paraId="7E1B4B7B" w14:textId="77777777" w:rsidR="00757C99" w:rsidRDefault="00757C99" w:rsidP="00757C99">
      <w:r>
        <w:rPr>
          <w:b/>
          <w:bCs/>
        </w:rPr>
        <w:t>Q:</w:t>
      </w:r>
      <w:r>
        <w:t xml:space="preserve"> Beyond having good investment performance, how can investment managers support consultants? What additional services, resources or capabilities could help?</w:t>
      </w:r>
    </w:p>
    <w:p w14:paraId="782BB839" w14:textId="77777777" w:rsidR="00757C99" w:rsidRDefault="00757C99" w:rsidP="00757C99">
      <w:pPr>
        <w:numPr>
          <w:ilvl w:val="0"/>
          <w:numId w:val="12"/>
        </w:numPr>
        <w:textAlignment w:val="center"/>
        <w:rPr>
          <w:rFonts w:eastAsia="Times New Roman"/>
        </w:rPr>
      </w:pPr>
      <w:r>
        <w:rPr>
          <w:rFonts w:eastAsia="Times New Roman"/>
        </w:rPr>
        <w:t xml:space="preserve">Patience and education. </w:t>
      </w:r>
    </w:p>
    <w:p w14:paraId="40475D5D" w14:textId="77777777" w:rsidR="00757C99" w:rsidRDefault="00757C99" w:rsidP="00757C99">
      <w:pPr>
        <w:numPr>
          <w:ilvl w:val="0"/>
          <w:numId w:val="12"/>
        </w:numPr>
        <w:textAlignment w:val="center"/>
        <w:rPr>
          <w:rFonts w:eastAsia="Times New Roman"/>
        </w:rPr>
      </w:pPr>
      <w:r>
        <w:rPr>
          <w:rFonts w:eastAsia="Times New Roman"/>
        </w:rPr>
        <w:t xml:space="preserve">Knowing which strategies would be suitable and/or complementary to the other strategies in the DC plan. </w:t>
      </w:r>
    </w:p>
    <w:p w14:paraId="0CD59FF7" w14:textId="5EB0AE2B" w:rsidR="00757C99" w:rsidRDefault="00757C99" w:rsidP="00757C99">
      <w:pPr>
        <w:numPr>
          <w:ilvl w:val="0"/>
          <w:numId w:val="12"/>
        </w:numPr>
        <w:textAlignment w:val="center"/>
        <w:rPr>
          <w:rFonts w:eastAsia="Times New Roman"/>
        </w:rPr>
      </w:pPr>
      <w:r>
        <w:rPr>
          <w:rFonts w:eastAsia="Times New Roman"/>
        </w:rPr>
        <w:t xml:space="preserve">If it is a single </w:t>
      </w:r>
      <w:r w:rsidR="009B4321">
        <w:rPr>
          <w:rFonts w:eastAsia="Times New Roman"/>
        </w:rPr>
        <w:t>strategy, tend</w:t>
      </w:r>
      <w:r>
        <w:rPr>
          <w:rFonts w:eastAsia="Times New Roman"/>
        </w:rPr>
        <w:t xml:space="preserve"> to gravitate towards more blended, broad-based mandates. On the custom side, moving towards higher active share, more concentrated type mandates, knowing which strategies would be suitable.</w:t>
      </w:r>
    </w:p>
    <w:p w14:paraId="7E782F66" w14:textId="77777777" w:rsidR="00757C99" w:rsidRDefault="00757C99"/>
    <w:sectPr w:rsidR="00757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06A"/>
    <w:multiLevelType w:val="multilevel"/>
    <w:tmpl w:val="8278B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E53AB"/>
    <w:multiLevelType w:val="multilevel"/>
    <w:tmpl w:val="1DDAB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02450"/>
    <w:multiLevelType w:val="hybridMultilevel"/>
    <w:tmpl w:val="8B34C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816B8E"/>
    <w:multiLevelType w:val="multilevel"/>
    <w:tmpl w:val="CE2E5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515E1"/>
    <w:multiLevelType w:val="multilevel"/>
    <w:tmpl w:val="41444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ED669E"/>
    <w:multiLevelType w:val="multilevel"/>
    <w:tmpl w:val="24C2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50806"/>
    <w:multiLevelType w:val="hybridMultilevel"/>
    <w:tmpl w:val="1826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145070"/>
    <w:multiLevelType w:val="multilevel"/>
    <w:tmpl w:val="2C340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28704C"/>
    <w:multiLevelType w:val="multilevel"/>
    <w:tmpl w:val="D8746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4126A"/>
    <w:multiLevelType w:val="multilevel"/>
    <w:tmpl w:val="2E82B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960D11"/>
    <w:multiLevelType w:val="multilevel"/>
    <w:tmpl w:val="F7CCE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C4A70"/>
    <w:multiLevelType w:val="multilevel"/>
    <w:tmpl w:val="F7566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8230E5"/>
    <w:multiLevelType w:val="multilevel"/>
    <w:tmpl w:val="00A4F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46317B"/>
    <w:multiLevelType w:val="multilevel"/>
    <w:tmpl w:val="E0FE0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99"/>
    <w:rsid w:val="00091A4A"/>
    <w:rsid w:val="006B4583"/>
    <w:rsid w:val="0072330B"/>
    <w:rsid w:val="00757C99"/>
    <w:rsid w:val="009B4321"/>
    <w:rsid w:val="00A7658D"/>
    <w:rsid w:val="00CB21E3"/>
    <w:rsid w:val="00DD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59B9"/>
  <w15:chartTrackingRefBased/>
  <w15:docId w15:val="{5F6FEB07-3ACE-493C-ADE4-59706F89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9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6" ma:contentTypeDescription="Create a new document." ma:contentTypeScope="" ma:versionID="0814e60d6d76ad5d9028681c6badead7">
  <xsd:schema xmlns:xsd="http://www.w3.org/2001/XMLSchema" xmlns:xs="http://www.w3.org/2001/XMLSchema" xmlns:p="http://schemas.microsoft.com/office/2006/metadata/properties" xmlns:ns2="1e671bff-a4b1-4124-abfd-29a4ae65a73b" xmlns:ns3="cdf6dfcd-4e6c-4f91-a6b6-8fb85f4ee5b0" xmlns:ns4="4b2fc3e3-4049-4520-9bc5-99ad76a257ee" targetNamespace="http://schemas.microsoft.com/office/2006/metadata/properties" ma:root="true" ma:fieldsID="1e56eb213a7c628dd623063dfc0b8622" ns2:_="" ns3:_="" ns4:_="">
    <xsd:import namespace="1e671bff-a4b1-4124-abfd-29a4ae65a73b"/>
    <xsd:import namespace="cdf6dfcd-4e6c-4f91-a6b6-8fb85f4ee5b0"/>
    <xsd:import namespace="4b2fc3e3-4049-4520-9bc5-99ad76a257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8eb733-7c8b-4a73-aed2-3a4473d23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fc3e3-4049-4520-9bc5-99ad76a257e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ee5436-c274-4d7c-ae10-c092095587d4}" ma:internalName="TaxCatchAll" ma:showField="CatchAllData" ma:web="cdf6dfcd-4e6c-4f91-a6b6-8fb85f4ee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1AE68-51F7-4C65-9702-9D45403B9AB9}"/>
</file>

<file path=customXml/itemProps2.xml><?xml version="1.0" encoding="utf-8"?>
<ds:datastoreItem xmlns:ds="http://schemas.openxmlformats.org/officeDocument/2006/customXml" ds:itemID="{0AD6166F-F058-4465-A9C3-333D4C68BD16}"/>
</file>

<file path=docProps/app.xml><?xml version="1.0" encoding="utf-8"?>
<Properties xmlns="http://schemas.openxmlformats.org/officeDocument/2006/extended-properties" xmlns:vt="http://schemas.openxmlformats.org/officeDocument/2006/docPropsVTypes">
  <Template>Normal</Template>
  <TotalTime>66</TotalTime>
  <Pages>3</Pages>
  <Words>1196</Words>
  <Characters>7109</Characters>
  <Application>Microsoft Office Word</Application>
  <DocSecurity>0</DocSecurity>
  <Lines>253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Jamal</dc:creator>
  <cp:keywords/>
  <dc:description/>
  <cp:lastModifiedBy>Tasleem Jamal</cp:lastModifiedBy>
  <cp:revision>2</cp:revision>
  <dcterms:created xsi:type="dcterms:W3CDTF">2022-10-03T22:02:00Z</dcterms:created>
  <dcterms:modified xsi:type="dcterms:W3CDTF">2022-10-03T23:08:00Z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0e8a2106-03b2-413b-b5a0-344a61e66aec</vt:lpwstr>
  </property>
</Properties>
</file>